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32830" w14:textId="77777777" w:rsidR="006046D5" w:rsidRDefault="005C0FF5">
      <w:pPr>
        <w:pStyle w:val="10"/>
        <w:keepNext/>
        <w:keepLines/>
        <w:shd w:val="clear" w:color="auto" w:fill="auto"/>
      </w:pPr>
      <w:bookmarkStart w:id="0" w:name="bookmark0"/>
      <w:r>
        <w:t>Приложение № 4</w:t>
      </w:r>
      <w:bookmarkEnd w:id="0"/>
    </w:p>
    <w:p w14:paraId="2799A21D" w14:textId="518AD587" w:rsidR="006046D5" w:rsidRDefault="005C0FF5">
      <w:pPr>
        <w:pStyle w:val="30"/>
        <w:shd w:val="clear" w:color="auto" w:fill="auto"/>
        <w:spacing w:after="322"/>
        <w:ind w:firstLine="0"/>
      </w:pPr>
      <w:r>
        <w:t>к Положению о Ло</w:t>
      </w:r>
      <w:r w:rsidR="004E0983">
        <w:t>кальном этическом комитете НИИН</w:t>
      </w:r>
      <w:r>
        <w:t>М</w:t>
      </w:r>
    </w:p>
    <w:p w14:paraId="4BED02DC" w14:textId="77777777" w:rsidR="006046D5" w:rsidRDefault="005C0FF5">
      <w:pPr>
        <w:pStyle w:val="10"/>
        <w:keepNext/>
        <w:keepLines/>
        <w:shd w:val="clear" w:color="auto" w:fill="auto"/>
        <w:spacing w:after="563" w:line="240" w:lineRule="exact"/>
        <w:ind w:left="40"/>
        <w:jc w:val="center"/>
      </w:pPr>
      <w:bookmarkStart w:id="1" w:name="bookmark1"/>
      <w:r>
        <w:t>План описания экспериментального исследования</w:t>
      </w:r>
      <w:bookmarkEnd w:id="1"/>
    </w:p>
    <w:p w14:paraId="5E9380F8" w14:textId="77777777" w:rsidR="006046D5" w:rsidRDefault="005C0FF5">
      <w:pPr>
        <w:pStyle w:val="30"/>
        <w:numPr>
          <w:ilvl w:val="0"/>
          <w:numId w:val="1"/>
        </w:numPr>
        <w:shd w:val="clear" w:color="auto" w:fill="auto"/>
        <w:tabs>
          <w:tab w:val="left" w:pos="351"/>
        </w:tabs>
        <w:spacing w:after="384" w:line="220" w:lineRule="exact"/>
        <w:ind w:firstLine="29"/>
        <w:jc w:val="both"/>
      </w:pPr>
      <w:r>
        <w:rPr>
          <w:rStyle w:val="31"/>
        </w:rPr>
        <w:t>Обоснование:</w:t>
      </w:r>
      <w:r>
        <w:t xml:space="preserve"> краткое обоснование эксперимента с формулировкой цели.</w:t>
      </w:r>
    </w:p>
    <w:p w14:paraId="5BC79C22" w14:textId="77777777" w:rsidR="006046D5" w:rsidRDefault="005C0FF5">
      <w:pPr>
        <w:pStyle w:val="40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84" w:line="220" w:lineRule="exact"/>
      </w:pPr>
      <w:r>
        <w:t>Методы:</w:t>
      </w:r>
    </w:p>
    <w:p w14:paraId="13BDAFBA" w14:textId="77777777" w:rsidR="006046D5" w:rsidRDefault="005C0FF5">
      <w:pPr>
        <w:pStyle w:val="30"/>
        <w:numPr>
          <w:ilvl w:val="0"/>
          <w:numId w:val="2"/>
        </w:numPr>
        <w:shd w:val="clear" w:color="auto" w:fill="auto"/>
        <w:tabs>
          <w:tab w:val="left" w:pos="811"/>
        </w:tabs>
        <w:spacing w:after="30" w:line="220" w:lineRule="exact"/>
        <w:ind w:left="760"/>
        <w:jc w:val="both"/>
      </w:pPr>
      <w:r>
        <w:rPr>
          <w:rStyle w:val="32"/>
        </w:rPr>
        <w:t>Исследуемые животные:</w:t>
      </w:r>
    </w:p>
    <w:p w14:paraId="6F0B3135" w14:textId="77777777" w:rsidR="006046D5" w:rsidRDefault="005C0FF5">
      <w:pPr>
        <w:pStyle w:val="30"/>
        <w:numPr>
          <w:ilvl w:val="0"/>
          <w:numId w:val="3"/>
        </w:numPr>
        <w:shd w:val="clear" w:color="auto" w:fill="auto"/>
        <w:tabs>
          <w:tab w:val="left" w:pos="793"/>
        </w:tabs>
        <w:spacing w:after="0" w:line="220" w:lineRule="exact"/>
        <w:ind w:left="760"/>
        <w:jc w:val="both"/>
      </w:pPr>
      <w:r>
        <w:t>критерии включения в эксперимент: вид, линия, возраст животных и др.;</w:t>
      </w:r>
    </w:p>
    <w:p w14:paraId="1B6BB8C4" w14:textId="77777777" w:rsidR="006046D5" w:rsidRDefault="005C0FF5">
      <w:pPr>
        <w:pStyle w:val="30"/>
        <w:numPr>
          <w:ilvl w:val="0"/>
          <w:numId w:val="3"/>
        </w:numPr>
        <w:shd w:val="clear" w:color="auto" w:fill="auto"/>
        <w:tabs>
          <w:tab w:val="left" w:pos="793"/>
        </w:tabs>
        <w:spacing w:after="0" w:line="320" w:lineRule="exact"/>
        <w:ind w:left="760"/>
        <w:jc w:val="both"/>
      </w:pPr>
      <w:r>
        <w:t>критерии исключения из эксперимента: потери веса от первоначального превышают 20%, рост опухоли более чем на 10% превышает вес животного, резкое падение температуры тела, развитие абсцесса и др.;</w:t>
      </w:r>
    </w:p>
    <w:p w14:paraId="0E9BEA15" w14:textId="77777777" w:rsidR="006046D5" w:rsidRDefault="005C0FF5">
      <w:pPr>
        <w:pStyle w:val="30"/>
        <w:numPr>
          <w:ilvl w:val="0"/>
          <w:numId w:val="3"/>
        </w:numPr>
        <w:shd w:val="clear" w:color="auto" w:fill="auto"/>
        <w:tabs>
          <w:tab w:val="left" w:pos="793"/>
        </w:tabs>
        <w:spacing w:after="0" w:line="324" w:lineRule="exact"/>
        <w:ind w:left="760"/>
        <w:jc w:val="both"/>
      </w:pPr>
      <w:r>
        <w:t xml:space="preserve">обоснование выбора </w:t>
      </w:r>
      <w:proofErr w:type="spellStart"/>
      <w:r>
        <w:t>биомодели</w:t>
      </w:r>
      <w:proofErr w:type="spellEnd"/>
      <w:r>
        <w:t xml:space="preserve"> (вида и, если применимо, линии животного) и необходимого количества животных;</w:t>
      </w:r>
    </w:p>
    <w:p w14:paraId="0E6FE7EC" w14:textId="77777777" w:rsidR="006046D5" w:rsidRDefault="005C0FF5">
      <w:pPr>
        <w:pStyle w:val="30"/>
        <w:numPr>
          <w:ilvl w:val="0"/>
          <w:numId w:val="3"/>
        </w:numPr>
        <w:shd w:val="clear" w:color="auto" w:fill="auto"/>
        <w:tabs>
          <w:tab w:val="left" w:pos="793"/>
        </w:tabs>
        <w:spacing w:after="0" w:line="320" w:lineRule="exact"/>
        <w:ind w:left="760"/>
        <w:jc w:val="both"/>
      </w:pPr>
      <w:r>
        <w:t>источник поступления лабораторных животных:</w:t>
      </w:r>
    </w:p>
    <w:p w14:paraId="7620F65D" w14:textId="4709A39A" w:rsidR="006046D5" w:rsidRDefault="005C0FF5">
      <w:pPr>
        <w:pStyle w:val="30"/>
        <w:shd w:val="clear" w:color="auto" w:fill="auto"/>
        <w:spacing w:after="223" w:line="320" w:lineRule="exact"/>
        <w:ind w:left="760" w:firstLine="9"/>
        <w:jc w:val="left"/>
      </w:pPr>
      <w:r>
        <w:rPr>
          <w:rStyle w:val="30pt"/>
        </w:rPr>
        <w:t xml:space="preserve"> </w:t>
      </w:r>
      <w:r>
        <w:t xml:space="preserve">животные, оставшиеся от предыдущего проекта </w:t>
      </w:r>
      <w:r>
        <w:rPr>
          <w:rStyle w:val="30pt"/>
        </w:rPr>
        <w:t xml:space="preserve">(№ </w:t>
      </w:r>
      <w:r>
        <w:t xml:space="preserve">предыдущей заявки на лабораторных животных); </w:t>
      </w:r>
      <w:r>
        <w:rPr>
          <w:rStyle w:val="30pt"/>
        </w:rPr>
        <w:t xml:space="preserve"> </w:t>
      </w:r>
      <w:r>
        <w:t xml:space="preserve">животные собственного разведения (из сектора разведения </w:t>
      </w:r>
      <w:r w:rsidR="004E0983">
        <w:t>экспериментальных животных НИИН</w:t>
      </w:r>
      <w:r>
        <w:t xml:space="preserve">М); </w:t>
      </w:r>
      <w:r>
        <w:rPr>
          <w:rStyle w:val="30pt"/>
        </w:rPr>
        <w:t xml:space="preserve"> </w:t>
      </w:r>
      <w:r>
        <w:t xml:space="preserve">питомники (название); </w:t>
      </w:r>
      <w:r>
        <w:rPr>
          <w:rStyle w:val="30pt"/>
        </w:rPr>
        <w:t xml:space="preserve"> </w:t>
      </w:r>
      <w:r>
        <w:t>иное (указать).</w:t>
      </w:r>
    </w:p>
    <w:p w14:paraId="69983F60" w14:textId="77777777" w:rsidR="006046D5" w:rsidRDefault="005C0FF5">
      <w:pPr>
        <w:pStyle w:val="30"/>
        <w:numPr>
          <w:ilvl w:val="0"/>
          <w:numId w:val="2"/>
        </w:numPr>
        <w:shd w:val="clear" w:color="auto" w:fill="auto"/>
        <w:tabs>
          <w:tab w:val="left" w:pos="840"/>
        </w:tabs>
        <w:spacing w:after="0"/>
        <w:ind w:left="760"/>
        <w:jc w:val="both"/>
      </w:pPr>
      <w:r>
        <w:rPr>
          <w:rStyle w:val="32"/>
        </w:rPr>
        <w:t>Дизайн эксперимента:</w:t>
      </w:r>
    </w:p>
    <w:p w14:paraId="10C42DCE" w14:textId="77777777" w:rsidR="006046D5" w:rsidRDefault="005C0FF5">
      <w:pPr>
        <w:pStyle w:val="30"/>
        <w:numPr>
          <w:ilvl w:val="0"/>
          <w:numId w:val="3"/>
        </w:numPr>
        <w:shd w:val="clear" w:color="auto" w:fill="auto"/>
        <w:tabs>
          <w:tab w:val="left" w:pos="793"/>
        </w:tabs>
        <w:spacing w:after="0"/>
        <w:ind w:left="760"/>
        <w:jc w:val="both"/>
      </w:pPr>
      <w:r>
        <w:t>место проведения;</w:t>
      </w:r>
    </w:p>
    <w:p w14:paraId="511DE8D7" w14:textId="77777777" w:rsidR="006046D5" w:rsidRDefault="005C0FF5">
      <w:pPr>
        <w:pStyle w:val="30"/>
        <w:numPr>
          <w:ilvl w:val="0"/>
          <w:numId w:val="3"/>
        </w:numPr>
        <w:shd w:val="clear" w:color="auto" w:fill="auto"/>
        <w:tabs>
          <w:tab w:val="left" w:pos="793"/>
        </w:tabs>
        <w:spacing w:after="0"/>
        <w:ind w:left="760"/>
        <w:jc w:val="both"/>
      </w:pPr>
      <w:r>
        <w:t>сроки проведения;</w:t>
      </w:r>
    </w:p>
    <w:p w14:paraId="037A5202" w14:textId="77777777" w:rsidR="006046D5" w:rsidRDefault="005C0FF5">
      <w:pPr>
        <w:pStyle w:val="30"/>
        <w:numPr>
          <w:ilvl w:val="0"/>
          <w:numId w:val="3"/>
        </w:numPr>
        <w:shd w:val="clear" w:color="auto" w:fill="auto"/>
        <w:tabs>
          <w:tab w:val="left" w:pos="793"/>
        </w:tabs>
        <w:spacing w:after="0"/>
        <w:ind w:left="760"/>
        <w:jc w:val="both"/>
      </w:pPr>
      <w:r>
        <w:t>краткий план эксперимента;</w:t>
      </w:r>
    </w:p>
    <w:p w14:paraId="06A8B84C" w14:textId="77777777" w:rsidR="006046D5" w:rsidRDefault="005C0FF5">
      <w:pPr>
        <w:pStyle w:val="30"/>
        <w:numPr>
          <w:ilvl w:val="0"/>
          <w:numId w:val="3"/>
        </w:numPr>
        <w:shd w:val="clear" w:color="auto" w:fill="auto"/>
        <w:tabs>
          <w:tab w:val="left" w:pos="793"/>
        </w:tabs>
        <w:spacing w:after="0"/>
        <w:ind w:left="760"/>
        <w:jc w:val="both"/>
      </w:pPr>
      <w:r>
        <w:t>условия содержания животных в ходе эксперимента;</w:t>
      </w:r>
    </w:p>
    <w:p w14:paraId="11B2FD79" w14:textId="77777777" w:rsidR="006046D5" w:rsidRDefault="005C0FF5">
      <w:pPr>
        <w:pStyle w:val="30"/>
        <w:numPr>
          <w:ilvl w:val="0"/>
          <w:numId w:val="3"/>
        </w:numPr>
        <w:shd w:val="clear" w:color="auto" w:fill="auto"/>
        <w:tabs>
          <w:tab w:val="left" w:pos="793"/>
        </w:tabs>
        <w:spacing w:after="257"/>
        <w:ind w:left="760"/>
        <w:jc w:val="both"/>
      </w:pPr>
      <w:r>
        <w:t>судьба животных после эксперимента/способ эвтаназии.</w:t>
      </w:r>
    </w:p>
    <w:p w14:paraId="1AB2D7D6" w14:textId="77777777" w:rsidR="006046D5" w:rsidRDefault="005C0FF5">
      <w:pPr>
        <w:pStyle w:val="30"/>
        <w:numPr>
          <w:ilvl w:val="0"/>
          <w:numId w:val="2"/>
        </w:numPr>
        <w:shd w:val="clear" w:color="auto" w:fill="auto"/>
        <w:tabs>
          <w:tab w:val="left" w:pos="840"/>
        </w:tabs>
        <w:spacing w:line="320" w:lineRule="exact"/>
        <w:ind w:left="760"/>
        <w:jc w:val="both"/>
      </w:pPr>
      <w:r>
        <w:rPr>
          <w:rStyle w:val="32"/>
        </w:rPr>
        <w:t>Воздействие:</w:t>
      </w:r>
      <w:r>
        <w:t xml:space="preserve"> используемые в эксперименте воздействия (процедуры, </w:t>
      </w:r>
      <w:proofErr w:type="spellStart"/>
      <w:r>
        <w:t>хим</w:t>
      </w:r>
      <w:proofErr w:type="spellEnd"/>
      <w:r>
        <w:t xml:space="preserve">- и </w:t>
      </w:r>
      <w:proofErr w:type="spellStart"/>
      <w:r>
        <w:t>фармпрепараты</w:t>
      </w:r>
      <w:proofErr w:type="spellEnd"/>
      <w:r>
        <w:t>, анальгетики, наркотические вещества), а также доза веществ, способы их введения, частота и длительность введения, вредоносность для животных *.</w:t>
      </w:r>
    </w:p>
    <w:p w14:paraId="5A0EEE27" w14:textId="77777777" w:rsidR="006046D5" w:rsidRDefault="005C0FF5">
      <w:pPr>
        <w:pStyle w:val="30"/>
        <w:numPr>
          <w:ilvl w:val="0"/>
          <w:numId w:val="2"/>
        </w:numPr>
        <w:shd w:val="clear" w:color="auto" w:fill="auto"/>
        <w:tabs>
          <w:tab w:val="left" w:pos="847"/>
          <w:tab w:val="right" w:pos="5439"/>
          <w:tab w:val="left" w:pos="5684"/>
        </w:tabs>
        <w:spacing w:after="0" w:line="320" w:lineRule="exact"/>
        <w:ind w:left="760"/>
        <w:jc w:val="both"/>
      </w:pPr>
      <w:r>
        <w:rPr>
          <w:rStyle w:val="32"/>
        </w:rPr>
        <w:t>Регистрируемые показатели:</w:t>
      </w:r>
      <w:r>
        <w:tab/>
        <w:t>перечень</w:t>
      </w:r>
      <w:r>
        <w:tab/>
        <w:t>тестов с указанием измеряемых</w:t>
      </w:r>
    </w:p>
    <w:p w14:paraId="09D33DF7" w14:textId="77777777" w:rsidR="006046D5" w:rsidRDefault="005C0FF5">
      <w:pPr>
        <w:pStyle w:val="30"/>
        <w:shd w:val="clear" w:color="auto" w:fill="auto"/>
        <w:spacing w:after="320" w:line="320" w:lineRule="exact"/>
        <w:ind w:left="760" w:firstLine="9"/>
        <w:jc w:val="both"/>
      </w:pPr>
      <w:r>
        <w:t>параметров (зависимых переменных) и биоматериала, забираемого от животных во время и/или после окончания эксперимента.</w:t>
      </w:r>
    </w:p>
    <w:p w14:paraId="07FCE082" w14:textId="77777777" w:rsidR="006046D5" w:rsidRDefault="005C0FF5" w:rsidP="004E0983">
      <w:pPr>
        <w:pStyle w:val="30"/>
        <w:shd w:val="clear" w:color="auto" w:fill="auto"/>
        <w:spacing w:after="76" w:line="220" w:lineRule="exact"/>
        <w:ind w:firstLine="0"/>
        <w:jc w:val="left"/>
      </w:pPr>
      <w:bookmarkStart w:id="2" w:name="_GoBack"/>
      <w:bookmarkEnd w:id="2"/>
      <w:r>
        <w:t xml:space="preserve">III. </w:t>
      </w:r>
      <w:r>
        <w:rPr>
          <w:rStyle w:val="31"/>
        </w:rPr>
        <w:t>Дополнительный пункт:</w:t>
      </w:r>
      <w:r>
        <w:t xml:space="preserve"> состав исполнителей и их функции (исследователи,</w:t>
      </w:r>
    </w:p>
    <w:p w14:paraId="0B3DA269" w14:textId="77777777" w:rsidR="006046D5" w:rsidRDefault="005C0FF5">
      <w:pPr>
        <w:pStyle w:val="30"/>
        <w:shd w:val="clear" w:color="auto" w:fill="auto"/>
        <w:spacing w:after="0" w:line="220" w:lineRule="exact"/>
        <w:ind w:left="340" w:hanging="5"/>
        <w:jc w:val="left"/>
      </w:pPr>
      <w:r>
        <w:t>проводящие эксперимент, и вспомогательный персонал).</w:t>
      </w:r>
      <w:r>
        <w:br w:type="page"/>
      </w:r>
    </w:p>
    <w:p w14:paraId="568C5F0C" w14:textId="77777777" w:rsidR="006046D5" w:rsidRDefault="005C0FF5">
      <w:pPr>
        <w:pStyle w:val="20"/>
        <w:shd w:val="clear" w:color="auto" w:fill="auto"/>
        <w:ind w:left="320"/>
      </w:pPr>
      <w:r w:rsidRPr="00E770A5">
        <w:rPr>
          <w:lang w:eastAsia="en-US" w:bidi="en-US"/>
        </w:rPr>
        <w:lastRenderedPageBreak/>
        <w:t xml:space="preserve">* </w:t>
      </w:r>
      <w:r>
        <w:t xml:space="preserve">Укажите максимально предполагаемую степень тяжести процедур (в соответствии с Директивой </w:t>
      </w:r>
      <w:r w:rsidRPr="00E770A5">
        <w:rPr>
          <w:lang w:eastAsia="en-US" w:bidi="en-US"/>
        </w:rPr>
        <w:t>2010/63/</w:t>
      </w:r>
      <w:r>
        <w:rPr>
          <w:lang w:val="en-US" w:eastAsia="en-US" w:bidi="en-US"/>
        </w:rPr>
        <w:t>EU</w:t>
      </w:r>
      <w:r w:rsidRPr="00E770A5">
        <w:rPr>
          <w:lang w:eastAsia="en-US" w:bidi="en-US"/>
        </w:rPr>
        <w:t xml:space="preserve"> </w:t>
      </w:r>
      <w:r>
        <w:t>Европейского Парламента и Совета Европейского союза от 22 сентября 2010 года по охране животных, используемых в научных целях):</w:t>
      </w:r>
    </w:p>
    <w:p w14:paraId="62274572" w14:textId="77777777" w:rsidR="006046D5" w:rsidRDefault="005C0FF5">
      <w:pPr>
        <w:pStyle w:val="20"/>
        <w:shd w:val="clear" w:color="auto" w:fill="auto"/>
        <w:spacing w:after="0"/>
        <w:ind w:left="320" w:hanging="4"/>
      </w:pPr>
      <w:r>
        <w:t>Без выхода из наркоза:</w:t>
      </w:r>
    </w:p>
    <w:p w14:paraId="17A00A72" w14:textId="77777777" w:rsidR="006046D5" w:rsidRDefault="005C0FF5">
      <w:pPr>
        <w:pStyle w:val="20"/>
        <w:shd w:val="clear" w:color="auto" w:fill="auto"/>
        <w:spacing w:after="243"/>
        <w:ind w:left="320" w:hanging="4"/>
      </w:pPr>
      <w:r>
        <w:t>Процедуры, полностью выполняемые под общим наркозом, в результате которых животное не должно прийти в сознание, должны быть классифицированы как «без выхода из наркоза».</w:t>
      </w:r>
    </w:p>
    <w:p w14:paraId="71BD7DB2" w14:textId="77777777" w:rsidR="006046D5" w:rsidRDefault="005C0FF5">
      <w:pPr>
        <w:pStyle w:val="20"/>
        <w:shd w:val="clear" w:color="auto" w:fill="auto"/>
        <w:spacing w:after="0" w:line="270" w:lineRule="exact"/>
        <w:ind w:left="320" w:hanging="4"/>
      </w:pPr>
      <w:r>
        <w:t>Лёгкая:</w:t>
      </w:r>
    </w:p>
    <w:p w14:paraId="0D8BFE0B" w14:textId="77777777" w:rsidR="006046D5" w:rsidRDefault="005C0FF5">
      <w:pPr>
        <w:pStyle w:val="20"/>
        <w:shd w:val="clear" w:color="auto" w:fill="auto"/>
        <w:spacing w:line="270" w:lineRule="exact"/>
        <w:ind w:left="320" w:hanging="4"/>
      </w:pPr>
      <w:r>
        <w:t xml:space="preserve">Процедуры на животных, в результате которых они могут испытывать кратковременную лёгкую боль, страдание или дистресс, а также процедуры, не оказывающие существенного влияния на благосостояние или общее состояние животных, должны быть классифицированы как «лёгкие». Пример: применение анестезии, за исключением той, которая применяется с целью проведения эвтаназии; введение веществ подкожно, внутримышечно, </w:t>
      </w:r>
      <w:proofErr w:type="spellStart"/>
      <w:r>
        <w:t>внутрибрюшинно</w:t>
      </w:r>
      <w:proofErr w:type="spellEnd"/>
      <w:r>
        <w:t>, через зонд и внутривенно в поверхностные кровеносные сосуды, если вещество оказывает на животных только лёгкое воздействие и вводимые объёмы соответствуют размеру и виду животного; тест «открытое поле»; краткосрочное (&lt;24 часов) содержание животных в метаболических клетках; модифицированная диета, не отвечающая всем потребностям животных в питании, которая, предположительно, может вызвать лёгкие клинические отклонения на период проведения исследования и др.</w:t>
      </w:r>
    </w:p>
    <w:p w14:paraId="4E9DA085" w14:textId="77777777" w:rsidR="006046D5" w:rsidRDefault="005C0FF5">
      <w:pPr>
        <w:pStyle w:val="20"/>
        <w:shd w:val="clear" w:color="auto" w:fill="auto"/>
        <w:spacing w:after="0" w:line="270" w:lineRule="exact"/>
        <w:ind w:left="320" w:hanging="4"/>
      </w:pPr>
      <w:r>
        <w:t>Умеренная:</w:t>
      </w:r>
    </w:p>
    <w:p w14:paraId="1023F4D2" w14:textId="77777777" w:rsidR="006046D5" w:rsidRDefault="005C0FF5">
      <w:pPr>
        <w:pStyle w:val="20"/>
        <w:shd w:val="clear" w:color="auto" w:fill="auto"/>
        <w:spacing w:line="270" w:lineRule="exact"/>
        <w:ind w:left="320" w:hanging="4"/>
      </w:pPr>
      <w:r>
        <w:t xml:space="preserve">Процедуры на животных, в результате которых они могут испытать кратковременную умеренную боль, страдание или дистресс; или продолжительную лёгкую боль, страдание или дистресс, а также процедуры, оказывающие умеренное негативное влияние на благополучие или общее состояние животных, должны быть классифицированы как «умеренные». Пример: острые тесты для определения </w:t>
      </w:r>
      <w:proofErr w:type="spellStart"/>
      <w:r>
        <w:t>дозозависимости</w:t>
      </w:r>
      <w:proofErr w:type="spellEnd"/>
      <w:r>
        <w:t xml:space="preserve">, хронической токсичности / канцерогенности, в которых конечной точкой эксперимента не является смерть животного; операции под общим наркозом с соответствующим обезболиванием, которые приводят к послеоперационной боли, страданию или ухудшению общего состояния, например, торакотомия, трепанация, лапаротомия, </w:t>
      </w:r>
      <w:proofErr w:type="spellStart"/>
      <w:r>
        <w:t>лимфаденэктомия</w:t>
      </w:r>
      <w:proofErr w:type="spellEnd"/>
      <w:r>
        <w:t xml:space="preserve">, </w:t>
      </w:r>
      <w:proofErr w:type="spellStart"/>
      <w:r>
        <w:t>тиреоидэктомия</w:t>
      </w:r>
      <w:proofErr w:type="spellEnd"/>
      <w:r>
        <w:t xml:space="preserve"> и др.; использование метаболических клеток с умеренным ограничением подвижности в течение длительного периода (до 5 дней); создание условий, в которых животное не может убежать от или избежать болезненных стимулов и которые приводят к умеренному дистрессу.</w:t>
      </w:r>
    </w:p>
    <w:p w14:paraId="4E73E259" w14:textId="77777777" w:rsidR="006046D5" w:rsidRDefault="005C0FF5">
      <w:pPr>
        <w:pStyle w:val="20"/>
        <w:shd w:val="clear" w:color="auto" w:fill="auto"/>
        <w:spacing w:after="0" w:line="270" w:lineRule="exact"/>
        <w:ind w:left="320" w:hanging="4"/>
      </w:pPr>
      <w:r>
        <w:t>Тяжёлая:</w:t>
      </w:r>
    </w:p>
    <w:p w14:paraId="4EBF43CD" w14:textId="77777777" w:rsidR="006046D5" w:rsidRDefault="005C0FF5">
      <w:pPr>
        <w:pStyle w:val="20"/>
        <w:shd w:val="clear" w:color="auto" w:fill="auto"/>
        <w:spacing w:after="0" w:line="270" w:lineRule="exact"/>
        <w:ind w:left="320" w:hanging="4"/>
      </w:pPr>
      <w:r>
        <w:t xml:space="preserve">Процедуры на животных, в результате которых они могут испытать сильную боль, страдание или дистресс, продолжительную умеренную боль, страдание или дистресс, а также процедуры, оказывающие серьёзное влияние на благополучие или общее состояние животных, должны быть классифицированы как «тяжёлые». Пример: исследования токсичности, в которых конечной точкой эксперимента является смерть животного или ожидается смерть животного, или возникновение тяжёлых патофизиологических состояний; использование метаболических клеток с жёстким ограничением подвижности на длительный период; </w:t>
      </w:r>
      <w:proofErr w:type="spellStart"/>
      <w:r>
        <w:t>неизбегаемый</w:t>
      </w:r>
      <w:proofErr w:type="spellEnd"/>
      <w:r>
        <w:t xml:space="preserve"> электрический ток (например, для теста выученной беспомощности); тесты, включающие в себя принудительное плавание или физические нагрузки, конечной точкой в которых является переутомление животных; тестирование эффективности вакцин, характеризующиеся стойким нарушением состояния животных, прогрессирующим заболеванием, приводящим к смерти или сопровождающимся длительной умеренной болью, страданиями или дистрессом.</w:t>
      </w:r>
    </w:p>
    <w:sectPr w:rsidR="006046D5">
      <w:footerReference w:type="default" r:id="rId8"/>
      <w:pgSz w:w="11900" w:h="16840"/>
      <w:pgMar w:top="889" w:right="835" w:bottom="1674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08A83" w14:textId="77777777" w:rsidR="00813C83" w:rsidRDefault="00813C83">
      <w:r>
        <w:separator/>
      </w:r>
    </w:p>
  </w:endnote>
  <w:endnote w:type="continuationSeparator" w:id="0">
    <w:p w14:paraId="6A589B07" w14:textId="77777777" w:rsidR="00813C83" w:rsidRDefault="0081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ecial#Default Metrics Fon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2C1F9" w14:textId="77777777" w:rsidR="006046D5" w:rsidRDefault="00E770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99FAA92" wp14:editId="6D5F7CCD">
              <wp:simplePos x="0" y="0"/>
              <wp:positionH relativeFrom="page">
                <wp:posOffset>3933825</wp:posOffset>
              </wp:positionH>
              <wp:positionV relativeFrom="page">
                <wp:posOffset>10142855</wp:posOffset>
              </wp:positionV>
              <wp:extent cx="50165" cy="844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165" cy="84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3B58B" w14:textId="77777777" w:rsidR="006046D5" w:rsidRDefault="005C0FF5">
                          <w:pPr>
                            <w:pStyle w:val="a4"/>
                            <w:shd w:val="clear" w:color="auto" w:fill="auto"/>
                            <w:spacing w:line="240" w:lineRule="auto"/>
                            <w:ind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E0983" w:rsidRPr="004E0983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75pt;margin-top:798.65pt;width:3.95pt;height:6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" filled="f" stroked="f">
              <v:path arrowok="t"/>
              <v:textbox style="mso-fit-shape-to-text:t" inset="0,0,0,0">
                <w:txbxContent>
                  <w:p w14:paraId="0343B58B" w14:textId="77777777" w:rsidR="006046D5" w:rsidRDefault="005C0FF5">
                    <w:pPr>
                      <w:pStyle w:val="a4"/>
                      <w:shd w:val="clear" w:color="auto" w:fill="auto"/>
                      <w:spacing w:line="240" w:lineRule="auto"/>
                      <w:ind w:firstLine="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0983" w:rsidRPr="004E0983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21AB7" w14:textId="77777777" w:rsidR="00813C83" w:rsidRDefault="00813C83"/>
  </w:footnote>
  <w:footnote w:type="continuationSeparator" w:id="0">
    <w:p w14:paraId="71EB8487" w14:textId="77777777" w:rsidR="00813C83" w:rsidRDefault="00813C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3836"/>
    <w:multiLevelType w:val="multilevel"/>
    <w:tmpl w:val="832EE676"/>
    <w:lvl w:ilvl="0">
      <w:start w:val="1"/>
      <w:numFmt w:val="bullet"/>
      <w:lvlText w:val="•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2170E0"/>
    <w:multiLevelType w:val="multilevel"/>
    <w:tmpl w:val="2680823E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65098A"/>
    <w:multiLevelType w:val="multilevel"/>
    <w:tmpl w:val="3348C4D2"/>
    <w:lvl w:ilvl="0">
      <w:start w:val="1"/>
      <w:numFmt w:val="upperRoman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D5"/>
    <w:rsid w:val="004E0983"/>
    <w:rsid w:val="005C0FF5"/>
    <w:rsid w:val="006046D5"/>
    <w:rsid w:val="00813C83"/>
    <w:rsid w:val="00E7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E5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Курсив"/>
    <w:basedOn w:val="3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2" w:lineRule="exact"/>
      <w:jc w:val="right"/>
      <w:outlineLvl w:val="0"/>
    </w:pPr>
    <w:rPr>
      <w:rFonts w:ascii="Special#Default Metrics Font" w:eastAsia="Special#Default Metrics Font" w:hAnsi="Special#Default Metrics Font" w:cs="Special#Default Metrics Font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0" w:lineRule="atLeast"/>
      <w:ind w:firstLine="29"/>
    </w:pPr>
    <w:rPr>
      <w:rFonts w:ascii="Special#Default Metrics Font" w:eastAsia="Special#Default Metrics Font" w:hAnsi="Special#Default Metrics Font" w:cs="Special#Default Metrics Font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42" w:lineRule="exact"/>
      <w:ind w:hanging="289"/>
      <w:jc w:val="right"/>
    </w:pPr>
    <w:rPr>
      <w:rFonts w:ascii="Special#Default Metrics Font" w:eastAsia="Special#Default Metrics Font" w:hAnsi="Special#Default Metrics Font" w:cs="Special#Default Metrics Font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20" w:line="0" w:lineRule="atLeast"/>
      <w:ind w:firstLine="29"/>
      <w:jc w:val="both"/>
    </w:pPr>
    <w:rPr>
      <w:rFonts w:ascii="Special#Default Metrics Font" w:eastAsia="Special#Default Metrics Font" w:hAnsi="Special#Default Metrics Font" w:cs="Special#Default Metrics Font"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ind w:hanging="291"/>
      <w:jc w:val="both"/>
    </w:pPr>
    <w:rPr>
      <w:rFonts w:ascii="Special#Default Metrics Font" w:eastAsia="Special#Default Metrics Font" w:hAnsi="Special#Default Metrics Font" w:cs="Special#Default Metrics Font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Курсив"/>
    <w:basedOn w:val="3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2" w:lineRule="exact"/>
      <w:jc w:val="right"/>
      <w:outlineLvl w:val="0"/>
    </w:pPr>
    <w:rPr>
      <w:rFonts w:ascii="Special#Default Metrics Font" w:eastAsia="Special#Default Metrics Font" w:hAnsi="Special#Default Metrics Font" w:cs="Special#Default Metrics Font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0" w:lineRule="atLeast"/>
      <w:ind w:firstLine="29"/>
    </w:pPr>
    <w:rPr>
      <w:rFonts w:ascii="Special#Default Metrics Font" w:eastAsia="Special#Default Metrics Font" w:hAnsi="Special#Default Metrics Font" w:cs="Special#Default Metrics Font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42" w:lineRule="exact"/>
      <w:ind w:hanging="289"/>
      <w:jc w:val="right"/>
    </w:pPr>
    <w:rPr>
      <w:rFonts w:ascii="Special#Default Metrics Font" w:eastAsia="Special#Default Metrics Font" w:hAnsi="Special#Default Metrics Font" w:cs="Special#Default Metrics Font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20" w:line="0" w:lineRule="atLeast"/>
      <w:ind w:firstLine="29"/>
      <w:jc w:val="both"/>
    </w:pPr>
    <w:rPr>
      <w:rFonts w:ascii="Special#Default Metrics Font" w:eastAsia="Special#Default Metrics Font" w:hAnsi="Special#Default Metrics Font" w:cs="Special#Default Metrics Font"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ind w:hanging="291"/>
      <w:jc w:val="both"/>
    </w:pPr>
    <w:rPr>
      <w:rFonts w:ascii="Special#Default Metrics Font" w:eastAsia="Special#Default Metrics Font" w:hAnsi="Special#Default Metrics Font" w:cs="Special#Default Metrics Fon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Konica-20181203123136</dc:title>
  <dc:subject/>
  <dc:creator>Microsoft Office User</dc:creator>
  <cp:keywords/>
  <cp:lastModifiedBy>Svetlana</cp:lastModifiedBy>
  <cp:revision>3</cp:revision>
  <dcterms:created xsi:type="dcterms:W3CDTF">2022-06-08T07:03:00Z</dcterms:created>
  <dcterms:modified xsi:type="dcterms:W3CDTF">2022-06-08T08:03:00Z</dcterms:modified>
</cp:coreProperties>
</file>